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jc w:val="center"/>
        <w:rPr>
          <w:rFonts w:hint="eastAsia"/>
          <w:lang w:eastAsia="zh-CN"/>
        </w:rPr>
      </w:pPr>
      <w:r>
        <w:rPr>
          <w:rFonts w:hint="eastAsia"/>
          <w:lang w:eastAsia="zh-CN"/>
        </w:rPr>
        <w:t>常州轻工职业技术学院</w:t>
      </w:r>
    </w:p>
    <w:p>
      <w:pPr>
        <w:pStyle w:val="2"/>
        <w:jc w:val="center"/>
      </w:pPr>
      <w:r>
        <w:rPr>
          <w:rFonts w:hint="eastAsia"/>
        </w:rPr>
        <w:t>学术委员会</w:t>
      </w:r>
      <w:r>
        <w:t>2015</w:t>
      </w:r>
      <w:bookmarkStart w:id="0" w:name="_GoBack"/>
      <w:bookmarkEnd w:id="0"/>
      <w:r>
        <w:rPr>
          <w:rFonts w:hint="eastAsia"/>
        </w:rPr>
        <w:t>年</w:t>
      </w:r>
      <w:r>
        <w:rPr>
          <w:rFonts w:hint="eastAsia"/>
          <w:lang w:eastAsia="zh-CN"/>
        </w:rPr>
        <w:t>度</w:t>
      </w:r>
      <w:r>
        <w:rPr>
          <w:rFonts w:hint="eastAsia"/>
        </w:rPr>
        <w:t>工作报告</w:t>
      </w:r>
    </w:p>
    <w:p>
      <w:pPr>
        <w:spacing w:line="360" w:lineRule="auto"/>
        <w:ind w:firstLine="31680" w:firstLineChars="200"/>
        <w:rPr>
          <w:rFonts w:cs="Times New Roman"/>
          <w:sz w:val="24"/>
          <w:szCs w:val="24"/>
        </w:rPr>
      </w:pPr>
      <w:r>
        <w:rPr>
          <w:rFonts w:hint="eastAsia" w:cs="宋体"/>
          <w:sz w:val="24"/>
          <w:szCs w:val="24"/>
        </w:rPr>
        <w:t>作为党委领导下的院长负责制管理体系的重要组成部分，第三届学术委员会自成立以来，依据经第三届教代会七次会议和第三届三次学术委员会全体会议审议后正式实施的《常州轻工职业技术学院学术委员会章程》对学院的学术事务进行管理，切实履行决策、审议、评定和咨询等工作职能，对学院的专业建设规划、人才引进、学术评价和师德学风建设等重要事项进行了认真审议，为院党委和行政的正确决策提供依据，有力推动了学院的各项事业发展。现将</w:t>
      </w:r>
      <w:r>
        <w:rPr>
          <w:sz w:val="24"/>
          <w:szCs w:val="24"/>
        </w:rPr>
        <w:t>2015</w:t>
      </w:r>
      <w:r>
        <w:rPr>
          <w:rFonts w:hint="eastAsia" w:cs="宋体"/>
          <w:sz w:val="24"/>
          <w:szCs w:val="24"/>
        </w:rPr>
        <w:t>年的工作报告如下：</w:t>
      </w:r>
    </w:p>
    <w:p>
      <w:pPr>
        <w:numPr>
          <w:ilvl w:val="0"/>
          <w:numId w:val="1"/>
        </w:numPr>
        <w:spacing w:line="360" w:lineRule="auto"/>
        <w:ind w:firstLine="480"/>
        <w:rPr>
          <w:rFonts w:ascii="宋体" w:cs="Times New Roman"/>
          <w:color w:val="000000"/>
          <w:kern w:val="0"/>
          <w:sz w:val="24"/>
          <w:szCs w:val="24"/>
        </w:rPr>
      </w:pPr>
      <w:r>
        <w:rPr>
          <w:rFonts w:hint="eastAsia" w:ascii="宋体" w:hAnsi="宋体" w:cs="宋体"/>
          <w:color w:val="000000"/>
          <w:kern w:val="0"/>
          <w:sz w:val="24"/>
          <w:szCs w:val="24"/>
        </w:rPr>
        <w:t>根据章程要求，规范学术事务处理流程</w:t>
      </w:r>
    </w:p>
    <w:p>
      <w:pPr>
        <w:spacing w:line="360" w:lineRule="auto"/>
        <w:ind w:firstLine="31680" w:firstLineChars="200"/>
        <w:rPr>
          <w:rFonts w:ascii="宋体" w:cs="Times New Roman"/>
          <w:color w:val="000000"/>
          <w:kern w:val="0"/>
          <w:sz w:val="24"/>
          <w:szCs w:val="24"/>
        </w:rPr>
      </w:pPr>
      <w:r>
        <w:rPr>
          <w:rFonts w:hint="eastAsia" w:ascii="宋体" w:hAnsi="宋体" w:cs="宋体"/>
          <w:color w:val="000000"/>
          <w:kern w:val="0"/>
          <w:sz w:val="24"/>
          <w:szCs w:val="24"/>
        </w:rPr>
        <w:t>按照中华人民共和国教育部令</w:t>
      </w:r>
      <w:r>
        <w:rPr>
          <w:rFonts w:ascii="宋体" w:hAnsi="宋体" w:cs="宋体"/>
          <w:color w:val="000000"/>
          <w:kern w:val="0"/>
          <w:sz w:val="24"/>
          <w:szCs w:val="24"/>
        </w:rPr>
        <w:t>35</w:t>
      </w:r>
      <w:r>
        <w:rPr>
          <w:rFonts w:hint="eastAsia" w:ascii="宋体" w:hAnsi="宋体" w:cs="宋体"/>
          <w:color w:val="000000"/>
          <w:kern w:val="0"/>
          <w:sz w:val="24"/>
          <w:szCs w:val="24"/>
        </w:rPr>
        <w:t>号《高等学校学术委员会规程》精神修订的新学术委员会章程内容涵盖</w:t>
      </w:r>
      <w:r>
        <w:rPr>
          <w:rFonts w:hint="eastAsia" w:cs="宋体"/>
          <w:sz w:val="24"/>
          <w:szCs w:val="24"/>
        </w:rPr>
        <w:t>专业建设、教师队伍建设、教学指导、科学研究、学术道德等方面，</w:t>
      </w:r>
      <w:r>
        <w:rPr>
          <w:rFonts w:hint="eastAsia" w:ascii="宋体" w:hAnsi="宋体" w:cs="宋体"/>
          <w:color w:val="000000"/>
          <w:kern w:val="0"/>
          <w:sz w:val="24"/>
          <w:szCs w:val="24"/>
        </w:rPr>
        <w:t>处理的学术事务比原来更加宽泛。为了更好地开展工作，学术委员会及时修订了学术事务管理制度，规范学术事务处理流程，建立了学术委员会与</w:t>
      </w:r>
      <w:r>
        <w:rPr>
          <w:rFonts w:hint="eastAsia" w:cs="宋体"/>
          <w:sz w:val="24"/>
          <w:szCs w:val="24"/>
        </w:rPr>
        <w:t>职能部门之间的密切关系。</w:t>
      </w:r>
      <w:r>
        <w:rPr>
          <w:rFonts w:hint="eastAsia" w:ascii="宋体" w:hAnsi="宋体" w:cs="宋体"/>
          <w:color w:val="000000"/>
          <w:kern w:val="0"/>
          <w:sz w:val="24"/>
          <w:szCs w:val="24"/>
        </w:rPr>
        <w:t>在落实学术委员会例会制度的基础上，及时处理职能部门提出的学术事务，</w:t>
      </w:r>
      <w:r>
        <w:rPr>
          <w:rFonts w:hint="eastAsia" w:cs="宋体"/>
          <w:sz w:val="24"/>
          <w:szCs w:val="24"/>
        </w:rPr>
        <w:t>在学术事务的受理、调查、处理以及结果等方面做到及时、</w:t>
      </w:r>
      <w:r>
        <w:rPr>
          <w:rFonts w:hint="eastAsia" w:ascii="宋体" w:hAnsi="宋体" w:cs="宋体"/>
          <w:color w:val="000000"/>
          <w:kern w:val="0"/>
          <w:sz w:val="24"/>
          <w:szCs w:val="24"/>
        </w:rPr>
        <w:t>公平、公正、公开</w:t>
      </w:r>
      <w:r>
        <w:rPr>
          <w:rFonts w:hint="eastAsia" w:cs="宋体"/>
          <w:sz w:val="24"/>
          <w:szCs w:val="24"/>
        </w:rPr>
        <w:t>，使学术事务受理有规范，调查有依据，处理有记录，结果有公示，做到了</w:t>
      </w:r>
      <w:r>
        <w:rPr>
          <w:rFonts w:hint="eastAsia" w:ascii="宋体" w:hAnsi="宋体" w:cs="宋体"/>
          <w:color w:val="000000"/>
          <w:kern w:val="0"/>
          <w:sz w:val="24"/>
          <w:szCs w:val="24"/>
        </w:rPr>
        <w:t>学术事务处理规范、有序、权威、高效。</w:t>
      </w:r>
    </w:p>
    <w:p>
      <w:pPr>
        <w:spacing w:line="360" w:lineRule="auto"/>
        <w:ind w:left="31680" w:leftChars="200"/>
        <w:rPr>
          <w:rFonts w:ascii="宋体" w:cs="Times New Roman"/>
          <w:kern w:val="0"/>
          <w:sz w:val="24"/>
          <w:szCs w:val="24"/>
        </w:rPr>
      </w:pPr>
      <w:r>
        <w:rPr>
          <w:rFonts w:hint="eastAsia" w:ascii="宋体" w:hAnsi="宋体" w:cs="宋体"/>
          <w:color w:val="000000"/>
          <w:kern w:val="0"/>
          <w:sz w:val="24"/>
          <w:szCs w:val="24"/>
        </w:rPr>
        <w:t>二、审议新开专业，</w:t>
      </w:r>
      <w:r>
        <w:rPr>
          <w:rFonts w:hint="eastAsia" w:ascii="宋体" w:hAnsi="宋体" w:cs="宋体"/>
          <w:kern w:val="0"/>
          <w:sz w:val="24"/>
          <w:szCs w:val="24"/>
        </w:rPr>
        <w:t>优化学院专业结构</w:t>
      </w:r>
    </w:p>
    <w:p>
      <w:pPr>
        <w:spacing w:line="360" w:lineRule="auto"/>
        <w:ind w:firstLine="31680" w:firstLineChars="200"/>
        <w:rPr>
          <w:rFonts w:ascii="宋体" w:cs="Times New Roman"/>
          <w:color w:val="000000"/>
          <w:kern w:val="0"/>
          <w:sz w:val="24"/>
          <w:szCs w:val="24"/>
        </w:rPr>
      </w:pPr>
      <w:r>
        <w:rPr>
          <w:rFonts w:hint="eastAsia" w:ascii="宋体" w:hAnsi="宋体" w:cs="宋体"/>
          <w:kern w:val="0"/>
          <w:sz w:val="24"/>
          <w:szCs w:val="24"/>
        </w:rPr>
        <w:t>随着经济的转型和科学技术的进步，新的技术领域不断被开辟出来，社会对新技术应用型人才的需求也不断增加。优化专业结构，既是学院办学活力的体现，也是服务社会的重要途径。为了开设新专业，各系都做了大量的工作，收集和整理出丰富详实的材料，交学术委员会审议。</w:t>
      </w:r>
      <w:r>
        <w:rPr>
          <w:rFonts w:ascii="宋体" w:cs="宋体"/>
          <w:color w:val="000000"/>
          <w:kern w:val="0"/>
          <w:sz w:val="24"/>
          <w:szCs w:val="24"/>
        </w:rPr>
        <w:t xml:space="preserve"> </w:t>
      </w:r>
    </w:p>
    <w:p>
      <w:pPr>
        <w:spacing w:line="360" w:lineRule="auto"/>
        <w:ind w:firstLine="480"/>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月</w:t>
      </w:r>
      <w:r>
        <w:rPr>
          <w:rFonts w:ascii="宋体" w:hAnsi="宋体" w:cs="宋体"/>
          <w:color w:val="000000"/>
          <w:kern w:val="0"/>
          <w:sz w:val="24"/>
          <w:szCs w:val="24"/>
        </w:rPr>
        <w:t>4</w:t>
      </w:r>
      <w:r>
        <w:rPr>
          <w:rFonts w:hint="eastAsia" w:ascii="宋体" w:hAnsi="宋体" w:cs="宋体"/>
          <w:color w:val="000000"/>
          <w:kern w:val="0"/>
          <w:sz w:val="24"/>
          <w:szCs w:val="24"/>
        </w:rPr>
        <w:t>日，全体委员听取了电子系、经管系、旅游系、模具系、轻工系和信息系等六个系申报</w:t>
      </w:r>
      <w:r>
        <w:rPr>
          <w:rFonts w:ascii="宋体" w:hAnsi="宋体" w:cs="宋体"/>
          <w:color w:val="000000"/>
          <w:kern w:val="0"/>
          <w:sz w:val="24"/>
          <w:szCs w:val="24"/>
        </w:rPr>
        <w:t>2015</w:t>
      </w:r>
      <w:r>
        <w:rPr>
          <w:rFonts w:hint="eastAsia" w:ascii="宋体" w:hAnsi="宋体" w:cs="宋体"/>
          <w:color w:val="000000"/>
          <w:kern w:val="0"/>
          <w:sz w:val="24"/>
          <w:szCs w:val="24"/>
        </w:rPr>
        <w:t>年拟新增的</w:t>
      </w:r>
      <w:r>
        <w:rPr>
          <w:rFonts w:ascii="宋体" w:hAnsi="宋体" w:cs="宋体"/>
          <w:color w:val="000000"/>
          <w:kern w:val="0"/>
          <w:sz w:val="24"/>
          <w:szCs w:val="24"/>
        </w:rPr>
        <w:t>6</w:t>
      </w:r>
      <w:r>
        <w:rPr>
          <w:rFonts w:hint="eastAsia" w:ascii="宋体" w:hAnsi="宋体" w:cs="宋体"/>
          <w:color w:val="000000"/>
          <w:kern w:val="0"/>
          <w:sz w:val="24"/>
          <w:szCs w:val="24"/>
        </w:rPr>
        <w:t>个专业的专业调研、师资条件、实验实训条件等情况汇报。</w:t>
      </w:r>
      <w:r>
        <w:rPr>
          <w:rFonts w:ascii="宋体" w:hAnsi="宋体" w:cs="宋体"/>
          <w:color w:val="000000"/>
          <w:kern w:val="0"/>
          <w:sz w:val="24"/>
          <w:szCs w:val="24"/>
        </w:rPr>
        <w:t>11</w:t>
      </w:r>
      <w:r>
        <w:rPr>
          <w:rFonts w:hint="eastAsia" w:ascii="宋体" w:hAnsi="宋体" w:cs="宋体"/>
          <w:color w:val="000000"/>
          <w:kern w:val="0"/>
          <w:sz w:val="24"/>
          <w:szCs w:val="24"/>
        </w:rPr>
        <w:t>月</w:t>
      </w:r>
      <w:r>
        <w:rPr>
          <w:rFonts w:ascii="宋体" w:hAnsi="宋体" w:cs="宋体"/>
          <w:color w:val="000000"/>
          <w:kern w:val="0"/>
          <w:sz w:val="24"/>
          <w:szCs w:val="24"/>
        </w:rPr>
        <w:t>27</w:t>
      </w:r>
      <w:r>
        <w:rPr>
          <w:rFonts w:hint="eastAsia" w:ascii="宋体" w:hAnsi="宋体" w:cs="宋体"/>
          <w:color w:val="000000"/>
          <w:kern w:val="0"/>
          <w:sz w:val="24"/>
          <w:szCs w:val="24"/>
        </w:rPr>
        <w:t>日，全体委员又听取了电子系、经管系、模具系、信息系等四个系申报</w:t>
      </w:r>
      <w:r>
        <w:rPr>
          <w:rFonts w:ascii="宋体" w:hAnsi="宋体" w:cs="宋体"/>
          <w:color w:val="000000"/>
          <w:kern w:val="0"/>
          <w:sz w:val="24"/>
          <w:szCs w:val="24"/>
        </w:rPr>
        <w:t>2016</w:t>
      </w:r>
      <w:r>
        <w:rPr>
          <w:rFonts w:hint="eastAsia" w:ascii="宋体" w:hAnsi="宋体" w:cs="宋体"/>
          <w:color w:val="000000"/>
          <w:kern w:val="0"/>
          <w:sz w:val="24"/>
          <w:szCs w:val="24"/>
        </w:rPr>
        <w:t>年拟新增的</w:t>
      </w:r>
      <w:r>
        <w:rPr>
          <w:rFonts w:ascii="宋体" w:hAnsi="宋体" w:cs="宋体"/>
          <w:color w:val="000000"/>
          <w:kern w:val="0"/>
          <w:sz w:val="24"/>
          <w:szCs w:val="24"/>
        </w:rPr>
        <w:t>4</w:t>
      </w:r>
      <w:r>
        <w:rPr>
          <w:rFonts w:hint="eastAsia" w:ascii="宋体" w:hAnsi="宋体" w:cs="宋体"/>
          <w:color w:val="000000"/>
          <w:kern w:val="0"/>
          <w:sz w:val="24"/>
          <w:szCs w:val="24"/>
        </w:rPr>
        <w:t>个专业的情况汇报。委员们在充分听取系部汇报的基础上，通过分析、讨论，对拟申报的专业进行无记名投票排序，</w:t>
      </w:r>
      <w:r>
        <w:rPr>
          <w:rFonts w:ascii="宋体" w:hAnsi="宋体" w:cs="宋体"/>
          <w:color w:val="000000"/>
          <w:kern w:val="0"/>
          <w:sz w:val="24"/>
          <w:szCs w:val="24"/>
        </w:rPr>
        <w:t>2015</w:t>
      </w:r>
      <w:r>
        <w:rPr>
          <w:rFonts w:hint="eastAsia" w:ascii="宋体" w:hAnsi="宋体" w:cs="宋体"/>
          <w:color w:val="000000"/>
          <w:kern w:val="0"/>
          <w:sz w:val="24"/>
          <w:szCs w:val="24"/>
        </w:rPr>
        <w:t>年推荐新增专业为：生物制药技术、汽车检测技术和移动商务，</w:t>
      </w:r>
      <w:r>
        <w:rPr>
          <w:rFonts w:ascii="宋体" w:hAnsi="宋体" w:cs="宋体"/>
          <w:color w:val="000000"/>
          <w:kern w:val="0"/>
          <w:sz w:val="24"/>
          <w:szCs w:val="24"/>
        </w:rPr>
        <w:t>2016</w:t>
      </w:r>
      <w:r>
        <w:rPr>
          <w:rFonts w:hint="eastAsia" w:ascii="宋体" w:hAnsi="宋体" w:cs="宋体"/>
          <w:color w:val="000000"/>
          <w:kern w:val="0"/>
          <w:sz w:val="24"/>
          <w:szCs w:val="24"/>
        </w:rPr>
        <w:t>年推荐新增专业为光伏发电技术、机械产品检测技术和移动商务。对新专业可能出现的问题及应对措施提出建议，供学院领导决策。</w:t>
      </w:r>
    </w:p>
    <w:p>
      <w:pPr>
        <w:spacing w:line="360" w:lineRule="auto"/>
        <w:ind w:left="31680" w:leftChars="200"/>
        <w:rPr>
          <w:rFonts w:ascii="宋体" w:cs="Times New Roman"/>
          <w:color w:val="000000"/>
          <w:kern w:val="0"/>
          <w:sz w:val="24"/>
          <w:szCs w:val="24"/>
        </w:rPr>
      </w:pPr>
      <w:r>
        <w:rPr>
          <w:rFonts w:hint="eastAsia" w:ascii="宋体" w:hAnsi="宋体" w:cs="宋体"/>
          <w:color w:val="000000"/>
          <w:kern w:val="0"/>
          <w:sz w:val="24"/>
          <w:szCs w:val="24"/>
        </w:rPr>
        <w:t>三、评价高层次人才学术水平，为人才引进提供决策依据</w:t>
      </w:r>
    </w:p>
    <w:p>
      <w:pPr>
        <w:spacing w:line="360" w:lineRule="auto"/>
        <w:ind w:firstLine="31680" w:firstLineChars="200"/>
        <w:rPr>
          <w:rFonts w:ascii="宋体" w:cs="Times New Roman"/>
          <w:color w:val="000000"/>
          <w:kern w:val="0"/>
          <w:sz w:val="24"/>
          <w:szCs w:val="24"/>
        </w:rPr>
      </w:pPr>
      <w:r>
        <w:rPr>
          <w:rFonts w:hint="eastAsia" w:ascii="宋体" w:hAnsi="宋体" w:cs="宋体"/>
          <w:color w:val="000000"/>
          <w:kern w:val="0"/>
          <w:sz w:val="24"/>
          <w:szCs w:val="24"/>
        </w:rPr>
        <w:t>为了实现“人才强校”的战略，学院在“十二五”、“十三五”规划中对引进高层次人才提出了明确的目标。为此，学术委员会对高层次人才的引进做调研、审议、面试等工作，为学院的人才引进工作提供决策依据。</w:t>
      </w:r>
    </w:p>
    <w:p>
      <w:pPr>
        <w:spacing w:line="360" w:lineRule="auto"/>
        <w:ind w:firstLine="31680" w:firstLineChars="200"/>
        <w:rPr>
          <w:rFonts w:ascii="宋体" w:cs="Times New Roman"/>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月</w:t>
      </w:r>
      <w:r>
        <w:rPr>
          <w:rFonts w:ascii="宋体" w:hAnsi="宋体" w:cs="宋体"/>
          <w:color w:val="000000"/>
          <w:kern w:val="0"/>
          <w:sz w:val="24"/>
          <w:szCs w:val="24"/>
        </w:rPr>
        <w:t>7</w:t>
      </w:r>
      <w:r>
        <w:rPr>
          <w:rFonts w:hint="eastAsia" w:ascii="宋体" w:hAnsi="宋体" w:cs="宋体"/>
          <w:color w:val="000000"/>
          <w:kern w:val="0"/>
          <w:sz w:val="24"/>
          <w:szCs w:val="24"/>
        </w:rPr>
        <w:t>日，全体委员评议拟引进的教授和博士高层次人才。全体委员本着对学院认真负责的态度，对拟引进的高层次人才做出公平、公正评价，建议引进应届博士杨保华，不同意引进张瑞夫教授和杨春玲博士、副教授。</w:t>
      </w:r>
    </w:p>
    <w:p>
      <w:pPr>
        <w:spacing w:line="360" w:lineRule="auto"/>
        <w:ind w:firstLine="31680" w:firstLineChars="200"/>
        <w:rPr>
          <w:rFonts w:ascii="宋体" w:cs="Times New Roman"/>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月</w:t>
      </w:r>
      <w:r>
        <w:rPr>
          <w:rFonts w:ascii="宋体" w:hAnsi="宋体" w:cs="宋体"/>
          <w:color w:val="000000"/>
          <w:kern w:val="0"/>
          <w:sz w:val="24"/>
          <w:szCs w:val="24"/>
        </w:rPr>
        <w:t>4</w:t>
      </w:r>
      <w:r>
        <w:rPr>
          <w:rFonts w:hint="eastAsia" w:ascii="宋体" w:hAnsi="宋体" w:cs="宋体"/>
          <w:color w:val="000000"/>
          <w:kern w:val="0"/>
          <w:sz w:val="24"/>
          <w:szCs w:val="24"/>
        </w:rPr>
        <w:t>日，部分委员会同人事处以及校外专家共同对拟引进的应届博士杨志勇进行了面试、试讲和学术水平评议，最终进行了无记名投票，建议学院引进该博士。</w:t>
      </w:r>
    </w:p>
    <w:p>
      <w:pPr>
        <w:numPr>
          <w:ilvl w:val="255"/>
          <w:numId w:val="0"/>
        </w:numPr>
        <w:spacing w:line="360" w:lineRule="auto"/>
        <w:ind w:firstLine="480"/>
        <w:rPr>
          <w:rFonts w:ascii="宋体" w:cs="宋体"/>
          <w:kern w:val="0"/>
          <w:sz w:val="24"/>
          <w:szCs w:val="24"/>
        </w:rPr>
      </w:pPr>
      <w:r>
        <w:rPr>
          <w:rFonts w:hint="eastAsia" w:ascii="宋体" w:hAnsi="宋体" w:cs="宋体"/>
          <w:color w:val="000000"/>
          <w:kern w:val="0"/>
          <w:sz w:val="24"/>
          <w:szCs w:val="24"/>
        </w:rPr>
        <w:t>四、审议省级品牌专业建设工作，</w:t>
      </w:r>
      <w:r>
        <w:rPr>
          <w:rFonts w:hint="eastAsia" w:ascii="宋体" w:hAnsi="宋体" w:cs="宋体"/>
          <w:kern w:val="0"/>
          <w:sz w:val="24"/>
          <w:szCs w:val="24"/>
        </w:rPr>
        <w:t>推进学院品牌专业建设</w:t>
      </w:r>
    </w:p>
    <w:p>
      <w:pPr>
        <w:numPr>
          <w:ilvl w:val="255"/>
          <w:numId w:val="0"/>
        </w:numPr>
        <w:spacing w:line="360" w:lineRule="auto"/>
        <w:ind w:firstLine="480"/>
        <w:rPr>
          <w:rFonts w:ascii="宋体" w:cs="Times New Roman"/>
          <w:kern w:val="0"/>
          <w:sz w:val="24"/>
          <w:szCs w:val="24"/>
        </w:rPr>
      </w:pPr>
      <w:r>
        <w:rPr>
          <w:rFonts w:hint="eastAsia" w:ascii="宋体" w:hAnsi="宋体" w:cs="宋体"/>
          <w:kern w:val="0"/>
          <w:sz w:val="24"/>
          <w:szCs w:val="24"/>
        </w:rPr>
        <w:t>品牌专业是衡量学院办学水平和人才培养质量的重要标志。品牌专业的建设，对学院的发展起着至关重要的作用。随着省教育厅品牌专业评审工作的启动，我院积极开展品牌专业的申报工作，并由学术委员会进行具体的审议和指导，按教育厅公布的数额推荐申报。</w:t>
      </w:r>
    </w:p>
    <w:p>
      <w:pPr>
        <w:spacing w:line="360" w:lineRule="auto"/>
        <w:ind w:firstLine="31680" w:firstLineChars="175"/>
        <w:rPr>
          <w:rFonts w:ascii="宋体" w:cs="Times New Roman"/>
          <w:color w:val="000000"/>
          <w:kern w:val="0"/>
          <w:sz w:val="24"/>
          <w:szCs w:val="24"/>
        </w:rPr>
      </w:pPr>
      <w:r>
        <w:rPr>
          <w:rFonts w:ascii="宋体" w:hAnsi="宋体" w:cs="宋体"/>
          <w:kern w:val="0"/>
          <w:sz w:val="24"/>
          <w:szCs w:val="24"/>
        </w:rPr>
        <w:t>1</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日，部分委员听取了电子系、经管系、机械系、旅游系、模具系、轻工系、信息系和艺术系等系的八个拟申报品牌专业的专业建设情况汇报。委员们通过评议，建议推</w:t>
      </w:r>
      <w:r>
        <w:rPr>
          <w:rFonts w:hint="eastAsia" w:ascii="宋体" w:hAnsi="宋体" w:cs="宋体"/>
          <w:color w:val="000000"/>
          <w:kern w:val="0"/>
          <w:sz w:val="24"/>
          <w:szCs w:val="24"/>
        </w:rPr>
        <w:t>荐机电一体化技术、数控技术和高分子材料应用技术作为省品牌专业进行申报，其余作为院级品牌专业建设。</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月</w:t>
      </w:r>
      <w:r>
        <w:rPr>
          <w:rFonts w:ascii="宋体" w:hAnsi="宋体" w:cs="宋体"/>
          <w:color w:val="000000"/>
          <w:kern w:val="0"/>
          <w:sz w:val="24"/>
          <w:szCs w:val="24"/>
        </w:rPr>
        <w:t>7</w:t>
      </w:r>
      <w:r>
        <w:rPr>
          <w:rFonts w:hint="eastAsia" w:ascii="宋体" w:hAnsi="宋体" w:cs="宋体"/>
          <w:color w:val="000000"/>
          <w:kern w:val="0"/>
          <w:sz w:val="24"/>
          <w:szCs w:val="24"/>
        </w:rPr>
        <w:t>日，部分委员听取了拟推荐申报省品牌专业的机电一体化技术、数控技术和高分子材料应用技术等三个专业的申报材料准备情况的汇报，对三个专业申报材料中的存在的问题提出了</w:t>
      </w:r>
      <w:r>
        <w:rPr>
          <w:rFonts w:hint="eastAsia" w:ascii="宋体" w:hAnsi="宋体" w:cs="宋体"/>
          <w:kern w:val="0"/>
          <w:sz w:val="24"/>
          <w:szCs w:val="24"/>
        </w:rPr>
        <w:t>指导性</w:t>
      </w:r>
      <w:r>
        <w:rPr>
          <w:rFonts w:hint="eastAsia" w:ascii="宋体" w:hAnsi="宋体" w:cs="宋体"/>
          <w:color w:val="000000"/>
          <w:kern w:val="0"/>
          <w:sz w:val="24"/>
          <w:szCs w:val="24"/>
        </w:rPr>
        <w:t>意见。</w:t>
      </w:r>
    </w:p>
    <w:p>
      <w:pPr>
        <w:spacing w:line="360" w:lineRule="auto"/>
        <w:ind w:firstLine="31680" w:firstLineChars="175"/>
        <w:rPr>
          <w:rFonts w:ascii="宋体" w:cs="Times New Roman"/>
          <w:color w:val="000000"/>
          <w:kern w:val="0"/>
          <w:sz w:val="24"/>
          <w:szCs w:val="24"/>
        </w:rPr>
      </w:pPr>
      <w:r>
        <w:rPr>
          <w:rFonts w:hint="eastAsia" w:ascii="宋体" w:hAnsi="宋体" w:cs="宋体"/>
          <w:color w:val="000000"/>
          <w:kern w:val="0"/>
          <w:sz w:val="24"/>
          <w:szCs w:val="24"/>
        </w:rPr>
        <w:t>在教育厅批准我院数控技术和机电一体化技术两个专业为省级品牌专业进行建设的情况下，</w:t>
      </w:r>
      <w:r>
        <w:rPr>
          <w:rFonts w:ascii="宋体" w:hAnsi="宋体" w:cs="宋体"/>
          <w:color w:val="000000"/>
          <w:kern w:val="0"/>
          <w:sz w:val="24"/>
          <w:szCs w:val="24"/>
        </w:rPr>
        <w:t>9</w:t>
      </w:r>
      <w:r>
        <w:rPr>
          <w:rFonts w:hint="eastAsia" w:ascii="宋体" w:hAnsi="宋体" w:cs="宋体"/>
          <w:color w:val="000000"/>
          <w:kern w:val="0"/>
          <w:sz w:val="24"/>
          <w:szCs w:val="24"/>
        </w:rPr>
        <w:t>月</w:t>
      </w:r>
      <w:r>
        <w:rPr>
          <w:rFonts w:ascii="宋体" w:hAnsi="宋体" w:cs="宋体"/>
          <w:color w:val="000000"/>
          <w:kern w:val="0"/>
          <w:sz w:val="24"/>
          <w:szCs w:val="24"/>
        </w:rPr>
        <w:t>19</w:t>
      </w:r>
      <w:r>
        <w:rPr>
          <w:rFonts w:hint="eastAsia" w:ascii="宋体" w:hAnsi="宋体" w:cs="宋体"/>
          <w:color w:val="000000"/>
          <w:kern w:val="0"/>
          <w:sz w:val="24"/>
          <w:szCs w:val="24"/>
        </w:rPr>
        <w:t>日，全体委员听取了这两个省级品牌专业的建设方案汇报。委员们建议学院成立省级品牌专业建设领导小组，统筹规划和推进品牌专业建设；建议财务处、人事处参与项目预算工作，围绕“中国制造</w:t>
      </w:r>
      <w:r>
        <w:rPr>
          <w:rFonts w:ascii="宋体" w:hAnsi="宋体" w:cs="宋体"/>
          <w:color w:val="000000"/>
          <w:kern w:val="0"/>
          <w:sz w:val="24"/>
          <w:szCs w:val="24"/>
        </w:rPr>
        <w:t>2025</w:t>
      </w:r>
      <w:r>
        <w:rPr>
          <w:rFonts w:hint="eastAsia" w:ascii="宋体" w:hAnsi="宋体" w:cs="宋体"/>
          <w:color w:val="000000"/>
          <w:kern w:val="0"/>
          <w:sz w:val="24"/>
          <w:szCs w:val="24"/>
        </w:rPr>
        <w:t>”，机械系和电子系共建品牌专业的实验实训基地；建议尽快建立重大设备使用的配套激励政策，建议加快引进博士、高级工程师等高层次人才。这些建议，对省级品牌专业的建设起到了很好的促进作用。</w:t>
      </w:r>
    </w:p>
    <w:p>
      <w:pPr>
        <w:numPr>
          <w:ilvl w:val="0"/>
          <w:numId w:val="2"/>
        </w:numPr>
        <w:spacing w:line="360" w:lineRule="auto"/>
        <w:ind w:firstLine="31680" w:firstLineChars="200"/>
        <w:rPr>
          <w:rFonts w:ascii="宋体" w:cs="Times New Roman"/>
          <w:color w:val="000000"/>
          <w:kern w:val="0"/>
          <w:sz w:val="24"/>
          <w:szCs w:val="24"/>
        </w:rPr>
      </w:pPr>
      <w:r>
        <w:rPr>
          <w:rFonts w:hint="eastAsia" w:ascii="宋体" w:hAnsi="宋体" w:cs="宋体"/>
          <w:color w:val="000000"/>
          <w:kern w:val="0"/>
          <w:sz w:val="24"/>
          <w:szCs w:val="24"/>
        </w:rPr>
        <w:t>审议学院重点项目的大额资金使用，为学院提供决策咨询</w:t>
      </w:r>
    </w:p>
    <w:p>
      <w:pPr>
        <w:spacing w:line="360" w:lineRule="auto"/>
        <w:ind w:firstLine="31680" w:firstLineChars="200"/>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月</w:t>
      </w:r>
      <w:r>
        <w:rPr>
          <w:rFonts w:ascii="宋体" w:hAnsi="宋体" w:cs="宋体"/>
          <w:color w:val="000000"/>
          <w:kern w:val="0"/>
          <w:sz w:val="24"/>
          <w:szCs w:val="24"/>
        </w:rPr>
        <w:t>29</w:t>
      </w:r>
      <w:r>
        <w:rPr>
          <w:rFonts w:hint="eastAsia" w:ascii="宋体" w:hAnsi="宋体" w:cs="宋体"/>
          <w:color w:val="000000"/>
          <w:kern w:val="0"/>
          <w:sz w:val="24"/>
          <w:szCs w:val="24"/>
        </w:rPr>
        <w:t>日，</w:t>
      </w:r>
      <w:r>
        <w:rPr>
          <w:rFonts w:hint="eastAsia" w:cs="宋体"/>
          <w:sz w:val="24"/>
          <w:szCs w:val="24"/>
        </w:rPr>
        <w:t>根据院办</w:t>
      </w:r>
      <w:r>
        <w:rPr>
          <w:sz w:val="24"/>
          <w:szCs w:val="24"/>
        </w:rPr>
        <w:t>[2015]6</w:t>
      </w:r>
      <w:r>
        <w:rPr>
          <w:rFonts w:hint="eastAsia" w:cs="宋体"/>
          <w:sz w:val="24"/>
          <w:szCs w:val="24"/>
        </w:rPr>
        <w:t>号文的要求，部分委员和企业专家对</w:t>
      </w:r>
      <w:r>
        <w:rPr>
          <w:sz w:val="24"/>
          <w:szCs w:val="24"/>
        </w:rPr>
        <w:t>2012</w:t>
      </w:r>
      <w:r>
        <w:rPr>
          <w:rFonts w:hint="eastAsia" w:cs="宋体"/>
          <w:sz w:val="24"/>
          <w:szCs w:val="24"/>
        </w:rPr>
        <w:t>年立项的省级高等职业教育实训基地项目“现代制造装备控制与维护实训基地”中有关机械系承建的“精密检验检测实训室和先进制造实训室”需要购置设备清单的合理性进行了评议</w:t>
      </w:r>
      <w:r>
        <w:rPr>
          <w:rFonts w:hint="eastAsia" w:ascii="宋体" w:hAnsi="宋体" w:cs="宋体"/>
          <w:color w:val="000000"/>
          <w:kern w:val="0"/>
          <w:sz w:val="24"/>
          <w:szCs w:val="24"/>
        </w:rPr>
        <w:t>。在考虑设备资金投入、设备场地布置、企业设备要求、设备使用率以及配套等问题的基础上，通过听取汇报、专家提问、答辩、评议等环节，最后</w:t>
      </w:r>
      <w:r>
        <w:rPr>
          <w:rFonts w:hint="eastAsia" w:cs="宋体"/>
          <w:sz w:val="24"/>
          <w:szCs w:val="24"/>
        </w:rPr>
        <w:t>以无记名投票方式，同意机械系提出“精密检验检测实训室和先进制造实训室”需要购置设备清单的申请，并建议该清单设备与模具系已有设备不要重复建设。同时对机械系提出的实验、实训课程方案提出了优化建议，建议在考虑专业群内课程实验内容开发的同时兼顾其他专业的需求，以提高设备的使用率。</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11</w:t>
      </w:r>
      <w:r>
        <w:rPr>
          <w:rFonts w:hint="eastAsia" w:ascii="宋体" w:hAnsi="宋体" w:cs="宋体"/>
          <w:color w:val="000000"/>
          <w:kern w:val="0"/>
          <w:sz w:val="24"/>
          <w:szCs w:val="24"/>
        </w:rPr>
        <w:t>月</w:t>
      </w:r>
      <w:r>
        <w:rPr>
          <w:rFonts w:ascii="宋体" w:hAnsi="宋体" w:cs="宋体"/>
          <w:color w:val="000000"/>
          <w:kern w:val="0"/>
          <w:sz w:val="24"/>
          <w:szCs w:val="24"/>
        </w:rPr>
        <w:t>4</w:t>
      </w:r>
      <w:r>
        <w:rPr>
          <w:rFonts w:hint="eastAsia" w:ascii="宋体" w:hAnsi="宋体" w:cs="宋体"/>
          <w:color w:val="000000"/>
          <w:kern w:val="0"/>
          <w:sz w:val="24"/>
          <w:szCs w:val="24"/>
        </w:rPr>
        <w:t>日和</w:t>
      </w:r>
      <w:r>
        <w:rPr>
          <w:rFonts w:ascii="宋体" w:hAnsi="宋体" w:cs="宋体"/>
          <w:color w:val="000000"/>
          <w:kern w:val="0"/>
          <w:sz w:val="24"/>
          <w:szCs w:val="24"/>
        </w:rPr>
        <w:t>11</w:t>
      </w:r>
      <w:r>
        <w:rPr>
          <w:rFonts w:hint="eastAsia" w:ascii="宋体" w:hAnsi="宋体" w:cs="宋体"/>
          <w:color w:val="000000"/>
          <w:kern w:val="0"/>
          <w:sz w:val="24"/>
          <w:szCs w:val="24"/>
        </w:rPr>
        <w:t>月</w:t>
      </w:r>
      <w:r>
        <w:rPr>
          <w:rFonts w:ascii="宋体" w:hAnsi="宋体" w:cs="宋体"/>
          <w:color w:val="000000"/>
          <w:kern w:val="0"/>
          <w:sz w:val="24"/>
          <w:szCs w:val="24"/>
        </w:rPr>
        <w:t>18</w:t>
      </w:r>
      <w:r>
        <w:rPr>
          <w:rFonts w:hint="eastAsia" w:ascii="宋体" w:hAnsi="宋体" w:cs="宋体"/>
          <w:color w:val="000000"/>
          <w:kern w:val="0"/>
          <w:sz w:val="24"/>
          <w:szCs w:val="24"/>
        </w:rPr>
        <w:t>日，全体委员分别对电子系和机械系两个省级品牌专业的部分实验实训建设方案进行了评议。委员们同意部分实验实训建设方案，建议学校成立由人事、财务、教务、科研、校企合作部、国际合作部、招生处等部门联合组成的省级品牌专业项目建设领导小组，各部门通力合作，共同制订科学合理的专业建设方案，学校领导要带领品牌专业建设团队到兄弟院校考察学习；建议实训教学场地统筹安排，更新基础实训设施时，兼顾先进性和基础性；建议加大人才引进投入，重点引进博士和企业正高级高工；建议建立设备管理制度，提高高端设备的利用率，增强高端设备的社会服务功能。</w:t>
      </w:r>
    </w:p>
    <w:p>
      <w:pPr>
        <w:spacing w:line="360" w:lineRule="auto"/>
        <w:ind w:firstLine="31680" w:firstLineChars="175"/>
        <w:rPr>
          <w:rFonts w:ascii="宋体" w:cs="Times New Roman"/>
          <w:color w:val="000000"/>
          <w:kern w:val="0"/>
          <w:sz w:val="24"/>
          <w:szCs w:val="24"/>
        </w:rPr>
      </w:pPr>
      <w:r>
        <w:rPr>
          <w:rFonts w:hint="eastAsia" w:ascii="宋体" w:hAnsi="宋体" w:cs="宋体"/>
          <w:color w:val="000000"/>
          <w:kern w:val="0"/>
          <w:sz w:val="24"/>
          <w:szCs w:val="24"/>
        </w:rPr>
        <w:t>六、组织科研、学术鉴定和评定，</w:t>
      </w:r>
      <w:r>
        <w:rPr>
          <w:rFonts w:hint="eastAsia" w:ascii="宋体" w:hAnsi="宋体" w:cs="宋体"/>
          <w:kern w:val="0"/>
          <w:sz w:val="24"/>
          <w:szCs w:val="24"/>
        </w:rPr>
        <w:t>加强师德师风</w:t>
      </w:r>
      <w:r>
        <w:rPr>
          <w:rFonts w:hint="eastAsia" w:ascii="宋体" w:hAnsi="宋体" w:cs="宋体"/>
          <w:color w:val="000000"/>
          <w:kern w:val="0"/>
          <w:sz w:val="24"/>
          <w:szCs w:val="24"/>
        </w:rPr>
        <w:t>建设</w:t>
      </w:r>
    </w:p>
    <w:p>
      <w:pPr>
        <w:spacing w:line="360" w:lineRule="auto"/>
        <w:ind w:firstLine="31680" w:firstLineChars="175"/>
        <w:rPr>
          <w:rFonts w:ascii="宋体" w:cs="Times New Roman"/>
          <w:color w:val="000000"/>
          <w:kern w:val="0"/>
          <w:sz w:val="24"/>
          <w:szCs w:val="24"/>
        </w:rPr>
      </w:pPr>
      <w:r>
        <w:rPr>
          <w:rFonts w:hint="eastAsia" w:ascii="宋体" w:hAnsi="宋体" w:cs="宋体"/>
          <w:color w:val="000000"/>
          <w:kern w:val="0"/>
          <w:sz w:val="24"/>
          <w:szCs w:val="24"/>
        </w:rPr>
        <w:t>暑假期间，部分委员对个别老师向省教育厅反映的有教师在职称申报材料中出现论文重复发表的问题进行了鉴定，并与当事老师进行了沟通，鉴定结果由学院上报省教育厅。</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23</w:t>
      </w:r>
      <w:r>
        <w:rPr>
          <w:rFonts w:hint="eastAsia" w:ascii="宋体" w:hAnsi="宋体" w:cs="宋体"/>
          <w:color w:val="000000"/>
          <w:kern w:val="0"/>
          <w:sz w:val="24"/>
          <w:szCs w:val="24"/>
        </w:rPr>
        <w:t>日，部分委员对科研绩分统计中存在分歧的一部出版物和两篇在国外杂志上发表的论文进行调查、鉴定，并与当事老师进行了沟通，当事老师对鉴定结果均表示没有异议。</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17</w:t>
      </w:r>
      <w:r>
        <w:rPr>
          <w:rFonts w:hint="eastAsia" w:ascii="宋体" w:hAnsi="宋体" w:cs="宋体"/>
          <w:color w:val="000000"/>
          <w:kern w:val="0"/>
          <w:sz w:val="24"/>
          <w:szCs w:val="24"/>
        </w:rPr>
        <w:t>日和</w:t>
      </w:r>
      <w:r>
        <w:rPr>
          <w:rFonts w:ascii="宋体" w:hAnsi="宋体" w:cs="宋体"/>
          <w:color w:val="000000"/>
          <w:kern w:val="0"/>
          <w:sz w:val="24"/>
          <w:szCs w:val="24"/>
        </w:rPr>
        <w:t>2016</w:t>
      </w:r>
      <w:r>
        <w:rPr>
          <w:rFonts w:hint="eastAsia" w:ascii="宋体" w:hAnsi="宋体" w:cs="宋体"/>
          <w:color w:val="000000"/>
          <w:kern w:val="0"/>
          <w:sz w:val="24"/>
          <w:szCs w:val="24"/>
        </w:rPr>
        <w:t>年</w:t>
      </w:r>
      <w:r>
        <w:rPr>
          <w:rFonts w:ascii="宋体" w:hAnsi="宋体" w:cs="宋体"/>
          <w:color w:val="000000"/>
          <w:kern w:val="0"/>
          <w:sz w:val="24"/>
          <w:szCs w:val="24"/>
        </w:rPr>
        <w:t>1</w:t>
      </w:r>
      <w:r>
        <w:rPr>
          <w:rFonts w:hint="eastAsia" w:ascii="宋体" w:hAnsi="宋体" w:cs="宋体"/>
          <w:color w:val="000000"/>
          <w:kern w:val="0"/>
          <w:sz w:val="24"/>
          <w:szCs w:val="24"/>
        </w:rPr>
        <w:t>月</w:t>
      </w:r>
      <w:r>
        <w:rPr>
          <w:rFonts w:ascii="宋体" w:hAnsi="宋体" w:cs="宋体"/>
          <w:color w:val="000000"/>
          <w:kern w:val="0"/>
          <w:sz w:val="24"/>
          <w:szCs w:val="24"/>
        </w:rPr>
        <w:t>22</w:t>
      </w:r>
      <w:r>
        <w:rPr>
          <w:rFonts w:hint="eastAsia" w:ascii="宋体" w:hAnsi="宋体" w:cs="宋体"/>
          <w:color w:val="000000"/>
          <w:kern w:val="0"/>
          <w:sz w:val="24"/>
          <w:szCs w:val="24"/>
        </w:rPr>
        <w:t>日，部分委员分别对大学生创新实践项目进行了验收，委员们通过现场汇报、答辩、查看实物以及检查论文和专利等环节，对项目的完成情况进行评定，确保了创新项目的真实性和创新性，验收结果在网上进行了公示。并向科技处建议创新项目的论文和专利在发表时要有学生的署名。</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月</w:t>
      </w:r>
      <w:r>
        <w:rPr>
          <w:rFonts w:ascii="宋体" w:hAnsi="宋体" w:cs="宋体"/>
          <w:color w:val="000000"/>
          <w:kern w:val="0"/>
          <w:sz w:val="24"/>
          <w:szCs w:val="24"/>
        </w:rPr>
        <w:t xml:space="preserve">25 </w:t>
      </w:r>
      <w:r>
        <w:rPr>
          <w:rFonts w:hint="eastAsia" w:ascii="宋体" w:hAnsi="宋体" w:cs="宋体"/>
          <w:color w:val="000000"/>
          <w:kern w:val="0"/>
          <w:sz w:val="24"/>
          <w:szCs w:val="24"/>
        </w:rPr>
        <w:t>日，部分委员评议并推荐了常州市科技创新智库专家，使我院的高层次人才更好地为地方经济服务。</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月</w:t>
      </w:r>
      <w:r>
        <w:rPr>
          <w:rFonts w:ascii="宋体" w:hAnsi="宋体" w:cs="宋体"/>
          <w:color w:val="000000"/>
          <w:kern w:val="0"/>
          <w:sz w:val="24"/>
          <w:szCs w:val="24"/>
        </w:rPr>
        <w:t>7</w:t>
      </w:r>
      <w:r>
        <w:rPr>
          <w:rFonts w:hint="eastAsia" w:ascii="宋体" w:hAnsi="宋体" w:cs="宋体"/>
          <w:color w:val="000000"/>
          <w:kern w:val="0"/>
          <w:sz w:val="24"/>
          <w:szCs w:val="24"/>
        </w:rPr>
        <w:t>日，组织部分委员对学院拟申报常州市科技计划（应用基础研究）的三项候选项目进行了评议，从已有的研究基础（相关论文、专利申报）和基础理论研究水平等方面入手，确定推荐项目上报常州市科技局。</w:t>
      </w:r>
    </w:p>
    <w:p>
      <w:pPr>
        <w:spacing w:line="360" w:lineRule="auto"/>
        <w:ind w:firstLine="31680" w:firstLineChars="175"/>
        <w:rPr>
          <w:rFonts w:ascii="宋体" w:cs="Times New Roman"/>
          <w:color w:val="000000"/>
          <w:kern w:val="0"/>
          <w:sz w:val="24"/>
          <w:szCs w:val="24"/>
        </w:rPr>
      </w:pPr>
      <w:r>
        <w:rPr>
          <w:rFonts w:ascii="宋体" w:hAnsi="宋体" w:cs="宋体"/>
          <w:color w:val="000000"/>
          <w:kern w:val="0"/>
          <w:sz w:val="24"/>
          <w:szCs w:val="24"/>
        </w:rPr>
        <w:t>11</w:t>
      </w:r>
      <w:r>
        <w:rPr>
          <w:rFonts w:hint="eastAsia" w:ascii="宋体" w:hAnsi="宋体" w:cs="宋体"/>
          <w:color w:val="000000"/>
          <w:kern w:val="0"/>
          <w:sz w:val="24"/>
          <w:szCs w:val="24"/>
        </w:rPr>
        <w:t>月</w:t>
      </w:r>
      <w:r>
        <w:rPr>
          <w:rFonts w:ascii="宋体" w:hAnsi="宋体" w:cs="宋体"/>
          <w:color w:val="000000"/>
          <w:kern w:val="0"/>
          <w:sz w:val="24"/>
          <w:szCs w:val="24"/>
        </w:rPr>
        <w:t>4</w:t>
      </w:r>
      <w:r>
        <w:rPr>
          <w:rFonts w:hint="eastAsia" w:ascii="宋体" w:hAnsi="宋体" w:cs="宋体"/>
          <w:color w:val="000000"/>
          <w:kern w:val="0"/>
          <w:sz w:val="24"/>
          <w:szCs w:val="24"/>
        </w:rPr>
        <w:t>日，部分委员对拟入选</w:t>
      </w:r>
      <w:r>
        <w:rPr>
          <w:rFonts w:hint="eastAsia" w:cs="宋体"/>
          <w:sz w:val="24"/>
          <w:szCs w:val="24"/>
        </w:rPr>
        <w:t>《常州轻工职业技术学院党建、思政、德育论文集》的</w:t>
      </w:r>
      <w:r>
        <w:rPr>
          <w:sz w:val="24"/>
          <w:szCs w:val="24"/>
        </w:rPr>
        <w:t>48</w:t>
      </w:r>
      <w:r>
        <w:rPr>
          <w:rFonts w:hint="eastAsia" w:cs="宋体"/>
          <w:sz w:val="24"/>
          <w:szCs w:val="24"/>
        </w:rPr>
        <w:t>篇论文进行学术评价，论文来源包括：</w:t>
      </w:r>
      <w:r>
        <w:rPr>
          <w:sz w:val="24"/>
          <w:szCs w:val="24"/>
        </w:rPr>
        <w:t>2010</w:t>
      </w:r>
      <w:r>
        <w:rPr>
          <w:rFonts w:hint="eastAsia" w:cs="宋体"/>
          <w:sz w:val="24"/>
          <w:szCs w:val="24"/>
        </w:rPr>
        <w:t>年至</w:t>
      </w:r>
      <w:r>
        <w:rPr>
          <w:sz w:val="24"/>
          <w:szCs w:val="24"/>
        </w:rPr>
        <w:t>2014</w:t>
      </w:r>
      <w:r>
        <w:rPr>
          <w:rFonts w:hint="eastAsia" w:cs="宋体"/>
          <w:sz w:val="24"/>
          <w:szCs w:val="24"/>
        </w:rPr>
        <w:t>年党建思政德育研究会获得一等奖的论文、网上发布论文征集通知之后的自荐以及专门搜集的“以邓建军精神为核心的学校文化”专题研究论文。根据论文是否属于党建、思政、德育范围以及文章质量是否较高两条标准，通过评审，最终确定</w:t>
      </w:r>
      <w:r>
        <w:rPr>
          <w:sz w:val="24"/>
          <w:szCs w:val="24"/>
        </w:rPr>
        <w:t>45</w:t>
      </w:r>
      <w:r>
        <w:rPr>
          <w:rFonts w:hint="eastAsia" w:cs="宋体"/>
          <w:sz w:val="24"/>
          <w:szCs w:val="24"/>
        </w:rPr>
        <w:t>篇论文入选，并在网上进行了公示，保证了论文集的质量。</w:t>
      </w:r>
    </w:p>
    <w:p>
      <w:pPr>
        <w:numPr>
          <w:ilvl w:val="255"/>
          <w:numId w:val="0"/>
        </w:numPr>
        <w:spacing w:line="360" w:lineRule="auto"/>
        <w:rPr>
          <w:rFonts w:cs="Times New Roman"/>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七、参与</w:t>
      </w:r>
      <w:r>
        <w:rPr>
          <w:rFonts w:hint="eastAsia" w:cs="宋体"/>
          <w:sz w:val="24"/>
          <w:szCs w:val="24"/>
        </w:rPr>
        <w:t>学院年度人才培养质量报告撰写，提出修改建议</w:t>
      </w:r>
    </w:p>
    <w:p>
      <w:pPr>
        <w:spacing w:line="360" w:lineRule="auto"/>
        <w:ind w:firstLine="31680" w:firstLineChars="200"/>
        <w:rPr>
          <w:rFonts w:cs="Times New Roman"/>
          <w:sz w:val="24"/>
          <w:szCs w:val="24"/>
        </w:rPr>
      </w:pPr>
      <w:r>
        <w:rPr>
          <w:rFonts w:hint="eastAsia" w:ascii="宋体" w:hAnsi="宋体" w:cs="宋体"/>
          <w:color w:val="000000"/>
          <w:kern w:val="0"/>
          <w:sz w:val="24"/>
          <w:szCs w:val="24"/>
        </w:rPr>
        <w:t>部分委员参与</w:t>
      </w:r>
      <w:r>
        <w:rPr>
          <w:rFonts w:hint="eastAsia" w:cs="宋体"/>
          <w:sz w:val="24"/>
          <w:szCs w:val="24"/>
        </w:rPr>
        <w:t>学院</w:t>
      </w:r>
      <w:r>
        <w:rPr>
          <w:sz w:val="24"/>
          <w:szCs w:val="24"/>
        </w:rPr>
        <w:t>2015</w:t>
      </w:r>
      <w:r>
        <w:rPr>
          <w:rFonts w:hint="eastAsia" w:cs="宋体"/>
          <w:sz w:val="24"/>
          <w:szCs w:val="24"/>
        </w:rPr>
        <w:t>年度人才培养质量报告的撰写，对学院的整体学术水平、专业发展、人才培养质量等进行全面评价，部分委员对年度人才培养质量报告提出了修改意见和建议。</w:t>
      </w:r>
    </w:p>
    <w:p>
      <w:pPr>
        <w:spacing w:line="360" w:lineRule="auto"/>
        <w:ind w:firstLine="31680" w:firstLineChars="175"/>
        <w:rPr>
          <w:rFonts w:ascii="宋体" w:cs="Times New Roman"/>
          <w:color w:val="000000"/>
          <w:kern w:val="0"/>
          <w:sz w:val="24"/>
          <w:szCs w:val="24"/>
        </w:rPr>
      </w:pPr>
      <w:r>
        <w:rPr>
          <w:rFonts w:hint="eastAsia" w:ascii="宋体" w:hAnsi="宋体" w:cs="宋体"/>
          <w:color w:val="000000"/>
          <w:kern w:val="0"/>
          <w:sz w:val="24"/>
          <w:szCs w:val="24"/>
        </w:rPr>
        <w:t>过去的一年，学术委员会在院党委的正确领导下</w:t>
      </w:r>
      <w:r>
        <w:rPr>
          <w:rFonts w:hint="eastAsia" w:ascii="宋体" w:hAnsi="宋体" w:cs="宋体"/>
          <w:kern w:val="0"/>
          <w:sz w:val="24"/>
          <w:szCs w:val="24"/>
        </w:rPr>
        <w:t>，</w:t>
      </w:r>
      <w:r>
        <w:rPr>
          <w:rFonts w:hint="eastAsia" w:cs="宋体"/>
          <w:sz w:val="24"/>
          <w:szCs w:val="24"/>
        </w:rPr>
        <w:t>在院长办公会机制保障下，</w:t>
      </w:r>
      <w:r>
        <w:rPr>
          <w:rFonts w:hint="eastAsia" w:ascii="宋体" w:hAnsi="宋体" w:cs="宋体"/>
          <w:color w:val="000000"/>
          <w:kern w:val="0"/>
          <w:sz w:val="24"/>
          <w:szCs w:val="24"/>
        </w:rPr>
        <w:t>在学院</w:t>
      </w:r>
      <w:r>
        <w:rPr>
          <w:rFonts w:hint="eastAsia" w:cs="宋体"/>
          <w:sz w:val="24"/>
          <w:szCs w:val="24"/>
        </w:rPr>
        <w:t>行政职能部门和系部的大力配合下，</w:t>
      </w:r>
      <w:r>
        <w:rPr>
          <w:rFonts w:hint="eastAsia" w:ascii="宋体" w:hAnsi="宋体" w:cs="宋体"/>
          <w:color w:val="000000"/>
          <w:kern w:val="0"/>
          <w:sz w:val="24"/>
          <w:szCs w:val="24"/>
        </w:rPr>
        <w:t>依据学术委员会章程积极开展工作，</w:t>
      </w:r>
      <w:r>
        <w:rPr>
          <w:rFonts w:hint="eastAsia" w:cs="宋体"/>
          <w:sz w:val="24"/>
          <w:szCs w:val="24"/>
        </w:rPr>
        <w:t>初步建立起一套规范的学术委员会运行制度，保证了学术权力的公平、公正、公开。新的一年，</w:t>
      </w:r>
      <w:r>
        <w:rPr>
          <w:rFonts w:hint="eastAsia" w:ascii="宋体" w:hAnsi="宋体" w:cs="宋体"/>
          <w:color w:val="000000"/>
          <w:kern w:val="0"/>
          <w:sz w:val="24"/>
          <w:szCs w:val="24"/>
        </w:rPr>
        <w:t>学术委员会将严格贯彻党和国家的重大教育方针，</w:t>
      </w:r>
      <w:r>
        <w:rPr>
          <w:rFonts w:hint="eastAsia" w:cs="宋体"/>
          <w:sz w:val="24"/>
          <w:szCs w:val="24"/>
        </w:rPr>
        <w:t>遵循学术规律，尊重学术自由、学术平等，鼓励学术创新，促进学术发展和人才培养，提高学术质量，公平、公正、公开地履行职责，保障教师、科研人员和学生在教学、科研和学术事务管理中充分发挥主体作用，促进学院科学发展。</w:t>
      </w:r>
    </w:p>
    <w:p>
      <w:pPr>
        <w:jc w:val="right"/>
        <w:rPr>
          <w:rFonts w:cs="Times New Roman"/>
        </w:rPr>
      </w:pPr>
    </w:p>
    <w:p>
      <w:pPr>
        <w:jc w:val="right"/>
        <w:rPr>
          <w:rFonts w:cs="Times New Roman"/>
        </w:rPr>
      </w:pPr>
    </w:p>
    <w:p>
      <w:pPr>
        <w:jc w:val="right"/>
        <w:rPr>
          <w:rFonts w:cs="Times New Roman"/>
        </w:rPr>
      </w:pPr>
    </w:p>
    <w:p>
      <w:pPr>
        <w:jc w:val="right"/>
        <w:rPr>
          <w:rFonts w:cs="Times New Roman"/>
          <w:sz w:val="24"/>
          <w:szCs w:val="24"/>
        </w:rPr>
      </w:pPr>
      <w:r>
        <w:rPr>
          <w:rFonts w:hint="eastAsia" w:cs="宋体"/>
          <w:sz w:val="24"/>
          <w:szCs w:val="24"/>
        </w:rPr>
        <w:t>常州轻工职业技术学院学术委员会</w:t>
      </w:r>
    </w:p>
    <w:p>
      <w:pPr>
        <w:jc w:val="right"/>
        <w:rPr>
          <w:rFonts w:cs="Times New Roman"/>
          <w:sz w:val="24"/>
          <w:szCs w:val="24"/>
        </w:rPr>
      </w:pPr>
      <w:r>
        <w:rPr>
          <w:sz w:val="24"/>
          <w:szCs w:val="24"/>
        </w:rPr>
        <w:t>2015</w:t>
      </w:r>
      <w:r>
        <w:rPr>
          <w:rFonts w:hint="eastAsia" w:cs="宋体"/>
          <w:sz w:val="24"/>
          <w:szCs w:val="24"/>
        </w:rPr>
        <w:t>年</w:t>
      </w:r>
      <w:r>
        <w:rPr>
          <w:sz w:val="24"/>
          <w:szCs w:val="24"/>
        </w:rPr>
        <w:t>12</w:t>
      </w:r>
      <w:r>
        <w:rPr>
          <w:rFonts w:hint="eastAsia" w:cs="宋体"/>
          <w:sz w:val="24"/>
          <w:szCs w:val="24"/>
        </w:rPr>
        <w:t>月</w:t>
      </w:r>
      <w:r>
        <w:rPr>
          <w:sz w:val="24"/>
          <w:szCs w:val="24"/>
        </w:rPr>
        <w:t>28</w:t>
      </w:r>
      <w:r>
        <w:rPr>
          <w:rFonts w:hint="eastAsia" w:cs="宋体"/>
          <w:sz w:val="24"/>
          <w:szCs w:val="24"/>
        </w:rPr>
        <w:t>日</w:t>
      </w:r>
    </w:p>
    <w:p>
      <w:pPr>
        <w:jc w:val="center"/>
        <w:rPr>
          <w:rFonts w:cs="Times New Roman"/>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1227205">
    <w:nsid w:val="567FF845"/>
    <w:multiLevelType w:val="singleLevel"/>
    <w:tmpl w:val="567FF845"/>
    <w:lvl w:ilvl="0" w:tentative="1">
      <w:start w:val="5"/>
      <w:numFmt w:val="chineseCounting"/>
      <w:suff w:val="nothing"/>
      <w:lvlText w:val="%1、"/>
      <w:lvlJc w:val="left"/>
    </w:lvl>
  </w:abstractNum>
  <w:abstractNum w:abstractNumId="1450574481">
    <w:nsid w:val="56760291"/>
    <w:multiLevelType w:val="singleLevel"/>
    <w:tmpl w:val="56760291"/>
    <w:lvl w:ilvl="0" w:tentative="1">
      <w:start w:val="1"/>
      <w:numFmt w:val="chineseCounting"/>
      <w:suff w:val="nothing"/>
      <w:lvlText w:val="%1、"/>
      <w:lvlJc w:val="left"/>
    </w:lvl>
  </w:abstractNum>
  <w:num w:numId="1">
    <w:abstractNumId w:val="1450574481"/>
  </w:num>
  <w:num w:numId="2">
    <w:abstractNumId w:val="1451227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1AD087F"/>
    <w:rsid w:val="00004168"/>
    <w:rsid w:val="0007463E"/>
    <w:rsid w:val="000A299E"/>
    <w:rsid w:val="00127FA2"/>
    <w:rsid w:val="00135897"/>
    <w:rsid w:val="00135F3D"/>
    <w:rsid w:val="001C40FC"/>
    <w:rsid w:val="001F1B6C"/>
    <w:rsid w:val="00285299"/>
    <w:rsid w:val="002F00B4"/>
    <w:rsid w:val="002F032F"/>
    <w:rsid w:val="002F7F11"/>
    <w:rsid w:val="003638B8"/>
    <w:rsid w:val="00487AEB"/>
    <w:rsid w:val="004973DB"/>
    <w:rsid w:val="004B07FA"/>
    <w:rsid w:val="004F50F8"/>
    <w:rsid w:val="00506D0D"/>
    <w:rsid w:val="005104B9"/>
    <w:rsid w:val="005409B0"/>
    <w:rsid w:val="00627754"/>
    <w:rsid w:val="006652E0"/>
    <w:rsid w:val="0066731B"/>
    <w:rsid w:val="006D312E"/>
    <w:rsid w:val="006D61C2"/>
    <w:rsid w:val="006E6C51"/>
    <w:rsid w:val="00734A86"/>
    <w:rsid w:val="00743A2A"/>
    <w:rsid w:val="00743ABE"/>
    <w:rsid w:val="007546CE"/>
    <w:rsid w:val="00760052"/>
    <w:rsid w:val="007D799F"/>
    <w:rsid w:val="00812739"/>
    <w:rsid w:val="0087418F"/>
    <w:rsid w:val="0089249A"/>
    <w:rsid w:val="008B57AE"/>
    <w:rsid w:val="009024C4"/>
    <w:rsid w:val="00931ED9"/>
    <w:rsid w:val="009828BA"/>
    <w:rsid w:val="009A6D9B"/>
    <w:rsid w:val="00A523AE"/>
    <w:rsid w:val="00A62266"/>
    <w:rsid w:val="00A73ABB"/>
    <w:rsid w:val="00AF20A2"/>
    <w:rsid w:val="00B2325E"/>
    <w:rsid w:val="00B27E9B"/>
    <w:rsid w:val="00B37916"/>
    <w:rsid w:val="00B46FCC"/>
    <w:rsid w:val="00B75D2A"/>
    <w:rsid w:val="00C06916"/>
    <w:rsid w:val="00C576DC"/>
    <w:rsid w:val="00CB3DC7"/>
    <w:rsid w:val="00D0642A"/>
    <w:rsid w:val="00D2586C"/>
    <w:rsid w:val="00D71137"/>
    <w:rsid w:val="00DC5B8B"/>
    <w:rsid w:val="00DD5AD9"/>
    <w:rsid w:val="00E15678"/>
    <w:rsid w:val="00EE5E54"/>
    <w:rsid w:val="00F03B71"/>
    <w:rsid w:val="00F660DB"/>
    <w:rsid w:val="00F66821"/>
    <w:rsid w:val="00F70D1F"/>
    <w:rsid w:val="02323BAA"/>
    <w:rsid w:val="02E071C6"/>
    <w:rsid w:val="03D76459"/>
    <w:rsid w:val="04A45BAD"/>
    <w:rsid w:val="04EA6230"/>
    <w:rsid w:val="05511549"/>
    <w:rsid w:val="055E4FDC"/>
    <w:rsid w:val="05C40203"/>
    <w:rsid w:val="0617220C"/>
    <w:rsid w:val="06D303C0"/>
    <w:rsid w:val="08244792"/>
    <w:rsid w:val="08354784"/>
    <w:rsid w:val="08B65FD7"/>
    <w:rsid w:val="09C01D0D"/>
    <w:rsid w:val="0C5A3BCF"/>
    <w:rsid w:val="0C8A21A0"/>
    <w:rsid w:val="0D1A078A"/>
    <w:rsid w:val="0D20338F"/>
    <w:rsid w:val="0D573E72"/>
    <w:rsid w:val="0D5751E3"/>
    <w:rsid w:val="0ED07E5C"/>
    <w:rsid w:val="0F5613B9"/>
    <w:rsid w:val="0FE2319C"/>
    <w:rsid w:val="15574892"/>
    <w:rsid w:val="16A776B7"/>
    <w:rsid w:val="16CB43F4"/>
    <w:rsid w:val="18B10D91"/>
    <w:rsid w:val="1AC8397F"/>
    <w:rsid w:val="1B394F38"/>
    <w:rsid w:val="20194AB6"/>
    <w:rsid w:val="20AA65A3"/>
    <w:rsid w:val="20DF0FFB"/>
    <w:rsid w:val="20F37C9C"/>
    <w:rsid w:val="23E70F73"/>
    <w:rsid w:val="23F342B4"/>
    <w:rsid w:val="256B4972"/>
    <w:rsid w:val="2A5D7C8E"/>
    <w:rsid w:val="2C513618"/>
    <w:rsid w:val="2CCB328B"/>
    <w:rsid w:val="2F64514D"/>
    <w:rsid w:val="2F9F10F8"/>
    <w:rsid w:val="30933641"/>
    <w:rsid w:val="31AD087F"/>
    <w:rsid w:val="31BE4028"/>
    <w:rsid w:val="32614B36"/>
    <w:rsid w:val="34257C99"/>
    <w:rsid w:val="345D3677"/>
    <w:rsid w:val="35871E5F"/>
    <w:rsid w:val="38227225"/>
    <w:rsid w:val="38A13376"/>
    <w:rsid w:val="39FC7DAF"/>
    <w:rsid w:val="3DD4297E"/>
    <w:rsid w:val="40793ED7"/>
    <w:rsid w:val="42E40ACD"/>
    <w:rsid w:val="435D4F14"/>
    <w:rsid w:val="4696565B"/>
    <w:rsid w:val="49415E1F"/>
    <w:rsid w:val="494A174C"/>
    <w:rsid w:val="4AED1DFC"/>
    <w:rsid w:val="4B691746"/>
    <w:rsid w:val="4B7E16EB"/>
    <w:rsid w:val="4BAC0F36"/>
    <w:rsid w:val="4E6B55B6"/>
    <w:rsid w:val="50882105"/>
    <w:rsid w:val="51BF4329"/>
    <w:rsid w:val="51EB3EF3"/>
    <w:rsid w:val="522378D0"/>
    <w:rsid w:val="52703A4B"/>
    <w:rsid w:val="53BC416F"/>
    <w:rsid w:val="54216091"/>
    <w:rsid w:val="544E6F61"/>
    <w:rsid w:val="553C3366"/>
    <w:rsid w:val="58D21C48"/>
    <w:rsid w:val="5B9B0DD6"/>
    <w:rsid w:val="5CA77CA6"/>
    <w:rsid w:val="5EA50A26"/>
    <w:rsid w:val="63B36E9D"/>
    <w:rsid w:val="63FD189B"/>
    <w:rsid w:val="64785961"/>
    <w:rsid w:val="64E7729A"/>
    <w:rsid w:val="65911CB1"/>
    <w:rsid w:val="65D05019"/>
    <w:rsid w:val="65EC10C6"/>
    <w:rsid w:val="66BD6EAD"/>
    <w:rsid w:val="6CA55F4C"/>
    <w:rsid w:val="6F547DB4"/>
    <w:rsid w:val="700F3366"/>
    <w:rsid w:val="7091303E"/>
    <w:rsid w:val="70B30FF5"/>
    <w:rsid w:val="71AD6C8E"/>
    <w:rsid w:val="72083B25"/>
    <w:rsid w:val="73977EDB"/>
    <w:rsid w:val="74977656"/>
    <w:rsid w:val="74FE6797"/>
    <w:rsid w:val="75EC4704"/>
    <w:rsid w:val="763F450F"/>
    <w:rsid w:val="764D12A6"/>
    <w:rsid w:val="790429C1"/>
    <w:rsid w:val="7B2F6525"/>
    <w:rsid w:val="7CEE3E25"/>
    <w:rsid w:val="7E235A7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6" w:lineRule="auto"/>
      <w:outlineLvl w:val="0"/>
    </w:pPr>
    <w:rPr>
      <w:b/>
      <w:bCs/>
      <w:kern w:val="44"/>
      <w:sz w:val="44"/>
      <w:szCs w:val="44"/>
    </w:rPr>
  </w:style>
  <w:style w:type="character" w:default="1" w:styleId="9">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semiHidden/>
    <w:uiPriority w:val="99"/>
    <w:rPr>
      <w:b/>
      <w:bCs/>
    </w:rPr>
  </w:style>
  <w:style w:type="paragraph" w:styleId="4">
    <w:name w:val="annotation text"/>
    <w:basedOn w:val="1"/>
    <w:link w:val="14"/>
    <w:semiHidden/>
    <w:qFormat/>
    <w:uiPriority w:val="99"/>
    <w:pPr>
      <w:jc w:val="left"/>
    </w:pPr>
  </w:style>
  <w:style w:type="paragraph" w:styleId="5">
    <w:name w:val="Balloon Text"/>
    <w:basedOn w:val="1"/>
    <w:link w:val="16"/>
    <w:semiHidden/>
    <w:uiPriority w:val="99"/>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rPr>
      <w:sz w:val="24"/>
      <w:szCs w:val="24"/>
    </w:rPr>
  </w:style>
  <w:style w:type="character" w:styleId="10">
    <w:name w:val="Strong"/>
    <w:basedOn w:val="9"/>
    <w:qFormat/>
    <w:uiPriority w:val="99"/>
    <w:rPr>
      <w:b/>
      <w:bCs/>
    </w:rPr>
  </w:style>
  <w:style w:type="character" w:styleId="11">
    <w:name w:val="annotation reference"/>
    <w:basedOn w:val="9"/>
    <w:semiHidden/>
    <w:uiPriority w:val="99"/>
    <w:rPr>
      <w:sz w:val="21"/>
      <w:szCs w:val="21"/>
    </w:rPr>
  </w:style>
  <w:style w:type="character" w:customStyle="1" w:styleId="13">
    <w:name w:val="Heading 1 Char"/>
    <w:basedOn w:val="9"/>
    <w:link w:val="2"/>
    <w:qFormat/>
    <w:locked/>
    <w:uiPriority w:val="99"/>
    <w:rPr>
      <w:rFonts w:ascii="Calibri" w:hAnsi="Calibri" w:cs="Calibri"/>
      <w:b/>
      <w:bCs/>
      <w:kern w:val="44"/>
      <w:sz w:val="44"/>
      <w:szCs w:val="44"/>
    </w:rPr>
  </w:style>
  <w:style w:type="character" w:customStyle="1" w:styleId="14">
    <w:name w:val="Comment Text Char"/>
    <w:basedOn w:val="9"/>
    <w:link w:val="4"/>
    <w:locked/>
    <w:uiPriority w:val="99"/>
    <w:rPr>
      <w:rFonts w:ascii="Calibri" w:hAnsi="Calibri" w:eastAsia="宋体" w:cs="Calibri"/>
      <w:kern w:val="2"/>
      <w:sz w:val="24"/>
      <w:szCs w:val="24"/>
    </w:rPr>
  </w:style>
  <w:style w:type="character" w:customStyle="1" w:styleId="15">
    <w:name w:val="Comment Subject Char"/>
    <w:basedOn w:val="14"/>
    <w:link w:val="3"/>
    <w:locked/>
    <w:uiPriority w:val="99"/>
    <w:rPr>
      <w:b/>
      <w:bCs/>
    </w:rPr>
  </w:style>
  <w:style w:type="character" w:customStyle="1" w:styleId="16">
    <w:name w:val="Balloon Text Char"/>
    <w:basedOn w:val="9"/>
    <w:link w:val="5"/>
    <w:locked/>
    <w:uiPriority w:val="99"/>
    <w:rPr>
      <w:rFonts w:ascii="Calibri" w:hAnsi="Calibri" w:eastAsia="宋体" w:cs="Calibri"/>
      <w:kern w:val="2"/>
      <w:sz w:val="18"/>
      <w:szCs w:val="18"/>
    </w:rPr>
  </w:style>
  <w:style w:type="character" w:customStyle="1" w:styleId="17">
    <w:name w:val="Footer Char"/>
    <w:basedOn w:val="9"/>
    <w:link w:val="6"/>
    <w:qFormat/>
    <w:locked/>
    <w:uiPriority w:val="99"/>
    <w:rPr>
      <w:rFonts w:ascii="Calibri" w:hAnsi="Calibri" w:eastAsia="宋体" w:cs="Calibri"/>
      <w:kern w:val="2"/>
      <w:sz w:val="18"/>
      <w:szCs w:val="18"/>
    </w:rPr>
  </w:style>
  <w:style w:type="character" w:customStyle="1" w:styleId="18">
    <w:name w:val="Header Char"/>
    <w:basedOn w:val="9"/>
    <w:link w:val="7"/>
    <w:locked/>
    <w:uiPriority w:val="99"/>
    <w:rPr>
      <w:rFonts w:ascii="Calibri" w:hAnsi="Calibri" w:eastAsia="宋体" w:cs="Calibri"/>
      <w:kern w:val="2"/>
      <w:sz w:val="18"/>
      <w:szCs w:val="18"/>
    </w:rPr>
  </w:style>
  <w:style w:type="paragraph" w:customStyle="1" w:styleId="19">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518</Words>
  <Characters>2957</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2016-01-11T14:21:00Z</dcterms:created>
  <dc:creator>Administrator</dc:creator>
  <cp:lastModifiedBy>Administrator</cp:lastModifiedBy>
  <dcterms:modified xsi:type="dcterms:W3CDTF">2016-03-09T13:11:07Z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